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80.0" w:type="dxa"/>
        <w:jc w:val="left"/>
        <w:tblInd w:w="1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0"/>
        <w:tblGridChange w:id="0">
          <w:tblGrid>
            <w:gridCol w:w="9780"/>
          </w:tblGrid>
        </w:tblGridChange>
      </w:tblGrid>
      <w:tr>
        <w:trPr>
          <w:cantSplit w:val="0"/>
          <w:trHeight w:val="268" w:hRule="atLeast"/>
          <w:tblHeader w:val="0"/>
        </w:trPr>
        <w:tc>
          <w:tcPr/>
          <w:p w:rsidR="00000000" w:rsidDel="00000000" w:rsidP="00000000" w:rsidRDefault="00000000" w:rsidRPr="00000000" w14:paraId="00000002">
            <w:pPr>
              <w:spacing w:line="248.00000000000006" w:lineRule="auto"/>
              <w:ind w:left="115"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Görev</w:t>
            </w:r>
          </w:p>
        </w:tc>
      </w:tr>
      <w:tr>
        <w:trPr>
          <w:cantSplit w:val="0"/>
          <w:trHeight w:val="805" w:hRule="atLeast"/>
          <w:tblHeader w:val="0"/>
        </w:trPr>
        <w:tc>
          <w:tcPr/>
          <w:p w:rsidR="00000000" w:rsidDel="00000000" w:rsidP="00000000" w:rsidRDefault="00000000" w:rsidRPr="00000000" w14:paraId="00000003">
            <w:pPr>
              <w:ind w:left="11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Üniversitemiz üst yönetiminin belirlediği amaç ve ilkelere bağlı kalarak fakültenin vizyonu ve misyonu doğrultusunda yürütülen tüm faaliyetlerin stratejik hedefler, KYS şartları, akreditasyon ölçütleri, verimlilik ve iş güvenliği ilkelerine uygun, etkin ve ekonomik bir şekilde yürütülmesini sağlamak için Fakülteye ait yüzer deniz araçlarını sevk ve idare etmek.</w:t>
            </w:r>
          </w:p>
        </w:tc>
      </w:tr>
      <w:tr>
        <w:trPr>
          <w:cantSplit w:val="0"/>
          <w:trHeight w:val="268" w:hRule="atLeast"/>
          <w:tblHeader w:val="0"/>
        </w:trPr>
        <w:tc>
          <w:tcPr/>
          <w:p w:rsidR="00000000" w:rsidDel="00000000" w:rsidP="00000000" w:rsidRDefault="00000000" w:rsidRPr="00000000" w14:paraId="00000004">
            <w:pPr>
              <w:spacing w:line="248.00000000000006" w:lineRule="auto"/>
              <w:ind w:left="115"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Üst Amiri</w:t>
            </w:r>
          </w:p>
        </w:tc>
      </w:tr>
      <w:tr>
        <w:trPr>
          <w:cantSplit w:val="0"/>
          <w:trHeight w:val="268" w:hRule="atLeast"/>
          <w:tblHeader w:val="0"/>
        </w:trPr>
        <w:tc>
          <w:tcPr/>
          <w:p w:rsidR="00000000" w:rsidDel="00000000" w:rsidP="00000000" w:rsidRDefault="00000000" w:rsidRPr="00000000" w14:paraId="00000005">
            <w:pPr>
              <w:spacing w:line="248.00000000000006" w:lineRule="auto"/>
              <w:ind w:left="115"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Fakülte Sekreteri</w:t>
            </w:r>
          </w:p>
        </w:tc>
      </w:tr>
      <w:tr>
        <w:trPr>
          <w:cantSplit w:val="0"/>
          <w:trHeight w:val="269" w:hRule="atLeast"/>
          <w:tblHeader w:val="0"/>
        </w:trPr>
        <w:tc>
          <w:tcPr/>
          <w:p w:rsidR="00000000" w:rsidDel="00000000" w:rsidP="00000000" w:rsidRDefault="00000000" w:rsidRPr="00000000" w14:paraId="00000006">
            <w:pPr>
              <w:spacing w:line="249" w:lineRule="auto"/>
              <w:ind w:left="115"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Vekili</w:t>
            </w:r>
          </w:p>
        </w:tc>
      </w:tr>
      <w:tr>
        <w:trPr>
          <w:cantSplit w:val="0"/>
          <w:trHeight w:val="268" w:hRule="atLeast"/>
          <w:tblHeader w:val="0"/>
        </w:trPr>
        <w:tc>
          <w:tcPr/>
          <w:p w:rsidR="00000000" w:rsidDel="00000000" w:rsidP="00000000" w:rsidRDefault="00000000" w:rsidRPr="00000000" w14:paraId="00000007">
            <w:pPr>
              <w:spacing w:line="248.00000000000006" w:lineRule="auto"/>
              <w:ind w:left="115"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268" w:hRule="atLeast"/>
          <w:tblHeader w:val="0"/>
        </w:trPr>
        <w:tc>
          <w:tcPr/>
          <w:p w:rsidR="00000000" w:rsidDel="00000000" w:rsidP="00000000" w:rsidRDefault="00000000" w:rsidRPr="00000000" w14:paraId="00000008">
            <w:pPr>
              <w:spacing w:line="248.00000000000006" w:lineRule="auto"/>
              <w:ind w:left="115"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Nitelikler</w:t>
            </w:r>
          </w:p>
        </w:tc>
      </w:tr>
      <w:tr>
        <w:trPr>
          <w:cantSplit w:val="0"/>
          <w:trHeight w:val="1122" w:hRule="atLeast"/>
          <w:tblHeader w:val="0"/>
        </w:trPr>
        <w:tc>
          <w:tcPr/>
          <w:p w:rsidR="00000000" w:rsidDel="00000000" w:rsidP="00000000" w:rsidRDefault="00000000" w:rsidRPr="00000000" w14:paraId="00000009">
            <w:pPr>
              <w:numPr>
                <w:ilvl w:val="0"/>
                <w:numId w:val="3"/>
              </w:numPr>
              <w:tabs>
                <w:tab w:val="left" w:leader="none" w:pos="561"/>
              </w:tabs>
              <w:spacing w:line="280"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657 sayılı Devlet Memurları Kanunu’nda belirtilen genel niteliklere sahip olmak,</w:t>
            </w:r>
          </w:p>
          <w:p w:rsidR="00000000" w:rsidDel="00000000" w:rsidP="00000000" w:rsidRDefault="00000000" w:rsidRPr="00000000" w14:paraId="0000000A">
            <w:pPr>
              <w:numPr>
                <w:ilvl w:val="0"/>
                <w:numId w:val="3"/>
              </w:numPr>
              <w:tabs>
                <w:tab w:val="left" w:leader="none" w:pos="561"/>
              </w:tabs>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Yükseköğretim mezunu olmak,</w:t>
            </w:r>
          </w:p>
          <w:p w:rsidR="00000000" w:rsidDel="00000000" w:rsidP="00000000" w:rsidRDefault="00000000" w:rsidRPr="00000000" w14:paraId="0000000B">
            <w:pPr>
              <w:numPr>
                <w:ilvl w:val="0"/>
                <w:numId w:val="3"/>
              </w:numPr>
              <w:tabs>
                <w:tab w:val="left" w:leader="none" w:pos="561"/>
              </w:tabs>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Gemiadamı olmak,</w:t>
            </w:r>
          </w:p>
          <w:p w:rsidR="00000000" w:rsidDel="00000000" w:rsidP="00000000" w:rsidRDefault="00000000" w:rsidRPr="00000000" w14:paraId="0000000C">
            <w:pPr>
              <w:numPr>
                <w:ilvl w:val="0"/>
                <w:numId w:val="3"/>
              </w:numPr>
              <w:tabs>
                <w:tab w:val="left" w:leader="none" w:pos="561"/>
              </w:tabs>
              <w:spacing w:line="261"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Görevin gerektirdiği “ilgili mevzuatı” bilmek,</w:t>
            </w:r>
          </w:p>
          <w:p w:rsidR="00000000" w:rsidDel="00000000" w:rsidP="00000000" w:rsidRDefault="00000000" w:rsidRPr="00000000" w14:paraId="0000000D">
            <w:pPr>
              <w:numPr>
                <w:ilvl w:val="0"/>
                <w:numId w:val="3"/>
              </w:numPr>
              <w:tabs>
                <w:tab w:val="left" w:leader="none" w:pos="562"/>
              </w:tabs>
              <w:spacing w:before="1"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Görevin gerektirdiği ofis donanımları, yazılımları ve araç-gereçleri kullanabilmek.</w:t>
            </w:r>
          </w:p>
        </w:tc>
      </w:tr>
      <w:tr>
        <w:trPr>
          <w:cantSplit w:val="0"/>
          <w:trHeight w:val="268" w:hRule="atLeast"/>
          <w:tblHeader w:val="0"/>
        </w:trPr>
        <w:tc>
          <w:tcPr/>
          <w:p w:rsidR="00000000" w:rsidDel="00000000" w:rsidP="00000000" w:rsidRDefault="00000000" w:rsidRPr="00000000" w14:paraId="0000000E">
            <w:pPr>
              <w:spacing w:line="248.00000000000006" w:lineRule="auto"/>
              <w:ind w:left="115"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İlgili Mevzuat</w:t>
            </w:r>
          </w:p>
        </w:tc>
      </w:tr>
      <w:tr>
        <w:trPr>
          <w:cantSplit w:val="0"/>
          <w:trHeight w:val="3482" w:hRule="atLeast"/>
          <w:tblHeader w:val="0"/>
        </w:trPr>
        <w:tc>
          <w:tcPr/>
          <w:p w:rsidR="00000000" w:rsidDel="00000000" w:rsidP="00000000" w:rsidRDefault="00000000" w:rsidRPr="00000000" w14:paraId="0000000F">
            <w:pPr>
              <w:numPr>
                <w:ilvl w:val="0"/>
                <w:numId w:val="2"/>
              </w:numPr>
              <w:tabs>
                <w:tab w:val="left" w:leader="none" w:pos="561"/>
              </w:tabs>
              <w:spacing w:line="279"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657 sayılı Devlet Memurları Kanunu</w:t>
            </w:r>
          </w:p>
          <w:p w:rsidR="00000000" w:rsidDel="00000000" w:rsidP="00000000" w:rsidRDefault="00000000" w:rsidRPr="00000000" w14:paraId="00000010">
            <w:pPr>
              <w:numPr>
                <w:ilvl w:val="0"/>
                <w:numId w:val="2"/>
              </w:numPr>
              <w:tabs>
                <w:tab w:val="left" w:leader="none" w:pos="561"/>
              </w:tabs>
              <w:spacing w:before="1"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854 sayılı Deniz İş Kanunu</w:t>
            </w:r>
          </w:p>
          <w:p w:rsidR="00000000" w:rsidDel="00000000" w:rsidP="00000000" w:rsidRDefault="00000000" w:rsidRPr="00000000" w14:paraId="00000011">
            <w:pPr>
              <w:numPr>
                <w:ilvl w:val="0"/>
                <w:numId w:val="2"/>
              </w:numPr>
              <w:tabs>
                <w:tab w:val="left" w:leader="none" w:pos="561"/>
              </w:tabs>
              <w:spacing w:line="261"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5312 sayılı Deniz Çevresinin Petrol Ve Diğer Zararlı Maddelerle Kirlenmesinde Acil Durumlarda Müdahale Ve Zararların Tazmini Esaslarına Dair Kanun</w:t>
            </w:r>
          </w:p>
          <w:p w:rsidR="00000000" w:rsidDel="00000000" w:rsidP="00000000" w:rsidRDefault="00000000" w:rsidRPr="00000000" w14:paraId="00000012">
            <w:pPr>
              <w:numPr>
                <w:ilvl w:val="0"/>
                <w:numId w:val="2"/>
              </w:numPr>
              <w:tabs>
                <w:tab w:val="left" w:leader="none" w:pos="561"/>
              </w:tabs>
              <w:spacing w:line="261"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4922 sayılı Denizde Can ve Mal Koruma Hakkında Kanun</w:t>
            </w:r>
          </w:p>
          <w:p w:rsidR="00000000" w:rsidDel="00000000" w:rsidP="00000000" w:rsidRDefault="00000000" w:rsidRPr="00000000" w14:paraId="00000013">
            <w:pPr>
              <w:numPr>
                <w:ilvl w:val="0"/>
                <w:numId w:val="2"/>
              </w:numPr>
              <w:tabs>
                <w:tab w:val="left" w:leader="none" w:pos="561"/>
              </w:tabs>
              <w:spacing w:line="261"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2548 sayılı Gemi Sağlık Resmi Kanunu</w:t>
            </w:r>
          </w:p>
          <w:p w:rsidR="00000000" w:rsidDel="00000000" w:rsidP="00000000" w:rsidRDefault="00000000" w:rsidRPr="00000000" w14:paraId="00000014">
            <w:pPr>
              <w:numPr>
                <w:ilvl w:val="0"/>
                <w:numId w:val="2"/>
              </w:numPr>
              <w:tabs>
                <w:tab w:val="left" w:leader="none" w:pos="561"/>
              </w:tabs>
              <w:spacing w:line="261"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3621 sayılı Kıyı Kanunu</w:t>
            </w:r>
          </w:p>
          <w:p w:rsidR="00000000" w:rsidDel="00000000" w:rsidP="00000000" w:rsidRDefault="00000000" w:rsidRPr="00000000" w14:paraId="00000015">
            <w:pPr>
              <w:numPr>
                <w:ilvl w:val="0"/>
                <w:numId w:val="2"/>
              </w:numPr>
              <w:tabs>
                <w:tab w:val="left" w:leader="none" w:pos="561"/>
              </w:tabs>
              <w:spacing w:line="261"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618 sayılı Kıyı Kanunu</w:t>
            </w:r>
          </w:p>
          <w:p w:rsidR="00000000" w:rsidDel="00000000" w:rsidP="00000000" w:rsidRDefault="00000000" w:rsidRPr="00000000" w14:paraId="00000016">
            <w:pPr>
              <w:numPr>
                <w:ilvl w:val="0"/>
                <w:numId w:val="2"/>
              </w:numPr>
              <w:tabs>
                <w:tab w:val="left" w:leader="none" w:pos="561"/>
              </w:tabs>
              <w:spacing w:line="261"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Denizde Çatışmayı Önleme Yönetmeliği</w:t>
            </w:r>
          </w:p>
          <w:p w:rsidR="00000000" w:rsidDel="00000000" w:rsidP="00000000" w:rsidRDefault="00000000" w:rsidRPr="00000000" w14:paraId="00000017">
            <w:pPr>
              <w:numPr>
                <w:ilvl w:val="0"/>
                <w:numId w:val="2"/>
              </w:numPr>
              <w:tabs>
                <w:tab w:val="left" w:leader="none" w:pos="561"/>
              </w:tabs>
              <w:spacing w:line="261"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Atık Yağların Yönetimi Yönetmeliği</w:t>
            </w:r>
          </w:p>
          <w:p w:rsidR="00000000" w:rsidDel="00000000" w:rsidP="00000000" w:rsidRDefault="00000000" w:rsidRPr="00000000" w14:paraId="00000018">
            <w:pPr>
              <w:numPr>
                <w:ilvl w:val="0"/>
                <w:numId w:val="2"/>
              </w:numPr>
              <w:tabs>
                <w:tab w:val="left" w:leader="none" w:pos="561"/>
              </w:tabs>
              <w:spacing w:line="261"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Gemiadamları ve Kılavuz Kaptanlar Yönetmeliği</w:t>
            </w:r>
          </w:p>
          <w:p w:rsidR="00000000" w:rsidDel="00000000" w:rsidP="00000000" w:rsidRDefault="00000000" w:rsidRPr="00000000" w14:paraId="00000019">
            <w:pPr>
              <w:numPr>
                <w:ilvl w:val="0"/>
                <w:numId w:val="2"/>
              </w:numPr>
              <w:tabs>
                <w:tab w:val="left" w:leader="none" w:pos="561"/>
              </w:tabs>
              <w:spacing w:line="261"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Limanlar Yönetmeliği</w:t>
            </w:r>
          </w:p>
          <w:p w:rsidR="00000000" w:rsidDel="00000000" w:rsidP="00000000" w:rsidRDefault="00000000" w:rsidRPr="00000000" w14:paraId="0000001A">
            <w:pPr>
              <w:numPr>
                <w:ilvl w:val="0"/>
                <w:numId w:val="2"/>
              </w:numPr>
              <w:tabs>
                <w:tab w:val="left" w:leader="none" w:pos="561"/>
              </w:tabs>
              <w:spacing w:line="261"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Ulaştırma ve Altyapı Bakanlığı’nın yayımladığı görevi ile ilgili diğer mevzuat</w:t>
            </w:r>
          </w:p>
        </w:tc>
      </w:tr>
      <w:tr>
        <w:trPr>
          <w:cantSplit w:val="0"/>
          <w:trHeight w:val="268" w:hRule="atLeast"/>
          <w:tblHeader w:val="0"/>
        </w:trPr>
        <w:tc>
          <w:tcPr/>
          <w:p w:rsidR="00000000" w:rsidDel="00000000" w:rsidP="00000000" w:rsidRDefault="00000000" w:rsidRPr="00000000" w14:paraId="0000001B">
            <w:pPr>
              <w:spacing w:line="248.00000000000006" w:lineRule="auto"/>
              <w:ind w:left="115"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Görev ve Sorumluluklar</w:t>
            </w:r>
          </w:p>
        </w:tc>
      </w:tr>
      <w:tr>
        <w:trPr>
          <w:cantSplit w:val="0"/>
          <w:trHeight w:val="1251" w:hRule="atLeast"/>
          <w:tblHeader w:val="0"/>
        </w:trPr>
        <w:tc>
          <w:tcPr/>
          <w:p w:rsidR="00000000" w:rsidDel="00000000" w:rsidP="00000000" w:rsidRDefault="00000000" w:rsidRPr="00000000" w14:paraId="0000001C">
            <w:pPr>
              <w:numPr>
                <w:ilvl w:val="0"/>
                <w:numId w:val="1"/>
              </w:numPr>
              <w:tabs>
                <w:tab w:val="left" w:leader="none" w:pos="532"/>
              </w:tabs>
              <w:spacing w:before="1" w:lineRule="auto"/>
              <w:ind w:left="532"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Sevk ve idaresi altındaki tüm deniz araçlarının resmi işlemlerini takip etmek, denize elverişli hale getirmek, bakım zamanlarını takip etmek ve çalışır halde hazır tutulmasını sağlamak,</w:t>
            </w:r>
          </w:p>
          <w:p w:rsidR="00000000" w:rsidDel="00000000" w:rsidP="00000000" w:rsidRDefault="00000000" w:rsidRPr="00000000" w14:paraId="0000001D">
            <w:pPr>
              <w:numPr>
                <w:ilvl w:val="0"/>
                <w:numId w:val="1"/>
              </w:numPr>
              <w:tabs>
                <w:tab w:val="left" w:leader="none" w:pos="532"/>
              </w:tabs>
              <w:spacing w:before="1" w:lineRule="auto"/>
              <w:ind w:left="532"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Deniz araçlarını araştırma, eğitim ve diğer amaçlarla yapılacak deniz faaliyetlerinde sevk ve idare etmek,</w:t>
            </w:r>
          </w:p>
          <w:p w:rsidR="00000000" w:rsidDel="00000000" w:rsidP="00000000" w:rsidRDefault="00000000" w:rsidRPr="00000000" w14:paraId="0000001E">
            <w:pPr>
              <w:numPr>
                <w:ilvl w:val="0"/>
                <w:numId w:val="1"/>
              </w:numPr>
              <w:tabs>
                <w:tab w:val="left" w:leader="none" w:pos="532"/>
              </w:tabs>
              <w:spacing w:before="1" w:lineRule="auto"/>
              <w:ind w:left="532"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Deniz araçlarındaki genel sorun ve eksikleri, ekipmanlarındaki aksaklık ve eksikleri Dekanlığa sözlü ve/veya yazılı olarak bildirmek,</w:t>
            </w:r>
          </w:p>
          <w:p w:rsidR="00000000" w:rsidDel="00000000" w:rsidP="00000000" w:rsidRDefault="00000000" w:rsidRPr="00000000" w14:paraId="0000001F">
            <w:pPr>
              <w:numPr>
                <w:ilvl w:val="0"/>
                <w:numId w:val="1"/>
              </w:numPr>
              <w:tabs>
                <w:tab w:val="left" w:leader="none" w:pos="532"/>
              </w:tabs>
              <w:spacing w:before="1" w:lineRule="auto"/>
              <w:ind w:left="532"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Deniz araçlarında düzeni sağlamak amacıyla gerekli durumlarda can ve mal emniyetini korumak için uygun gördüğü her türlü önlemi almak.</w:t>
            </w:r>
          </w:p>
          <w:p w:rsidR="00000000" w:rsidDel="00000000" w:rsidP="00000000" w:rsidRDefault="00000000" w:rsidRPr="00000000" w14:paraId="00000020">
            <w:pPr>
              <w:numPr>
                <w:ilvl w:val="0"/>
                <w:numId w:val="1"/>
              </w:numPr>
              <w:tabs>
                <w:tab w:val="left" w:leader="none" w:pos="532"/>
              </w:tabs>
              <w:spacing w:before="1" w:lineRule="auto"/>
              <w:ind w:left="532"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Ulaştırma ve Altyapı Bakanlığı’nca düzenlenen ve denetlenen Denize Elverişlilik Belgesi için yapılan periyodik bakım ve denetleme tarihlerinin takibini ve gerçekleştirilmesini sağlamak,</w:t>
            </w:r>
          </w:p>
          <w:p w:rsidR="00000000" w:rsidDel="00000000" w:rsidP="00000000" w:rsidRDefault="00000000" w:rsidRPr="00000000" w14:paraId="00000021">
            <w:pPr>
              <w:numPr>
                <w:ilvl w:val="0"/>
                <w:numId w:val="1"/>
              </w:numPr>
              <w:tabs>
                <w:tab w:val="left" w:leader="none" w:pos="532"/>
              </w:tabs>
              <w:spacing w:before="1" w:lineRule="auto"/>
              <w:ind w:left="532"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Gemi sörveyi neticesinde gemi ile ilgili yapılması gerekenleri, gemide bulunması gereken her türlü araç, gereç ve malzeme ihtiyacını Dekanlığa bildirerek teminini sağlamak,</w:t>
            </w:r>
          </w:p>
          <w:p w:rsidR="00000000" w:rsidDel="00000000" w:rsidP="00000000" w:rsidRDefault="00000000" w:rsidRPr="00000000" w14:paraId="00000022">
            <w:pPr>
              <w:numPr>
                <w:ilvl w:val="0"/>
                <w:numId w:val="1"/>
              </w:numPr>
              <w:tabs>
                <w:tab w:val="left" w:leader="none" w:pos="532"/>
              </w:tabs>
              <w:spacing w:before="1" w:lineRule="auto"/>
              <w:ind w:left="532"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Kamu kaynaklarının etkin, ekonomik ve verimli kullanılmasını sağlamak,</w:t>
            </w:r>
          </w:p>
          <w:p w:rsidR="00000000" w:rsidDel="00000000" w:rsidP="00000000" w:rsidRDefault="00000000" w:rsidRPr="00000000" w14:paraId="00000023">
            <w:pPr>
              <w:numPr>
                <w:ilvl w:val="0"/>
                <w:numId w:val="1"/>
              </w:numPr>
              <w:tabs>
                <w:tab w:val="left" w:leader="none" w:pos="532"/>
              </w:tabs>
              <w:spacing w:before="1" w:lineRule="auto"/>
              <w:ind w:left="532"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Bağlı olduğu üst yönetici/yöneticileri tarafından verilen diğer işleri ve işlemleri yapmak,</w:t>
            </w:r>
          </w:p>
          <w:p w:rsidR="00000000" w:rsidDel="00000000" w:rsidP="00000000" w:rsidRDefault="00000000" w:rsidRPr="00000000" w14:paraId="00000024">
            <w:pPr>
              <w:numPr>
                <w:ilvl w:val="0"/>
                <w:numId w:val="1"/>
              </w:numPr>
              <w:tabs>
                <w:tab w:val="left" w:leader="none" w:pos="532"/>
              </w:tabs>
              <w:spacing w:before="1" w:lineRule="auto"/>
              <w:ind w:left="532"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Yukarıda belirtilen tüm görevleri kanunlara ve yönetmeliklere uygun bir şekilde yerine getirirken üst amirlerine karşı sorumludur.</w:t>
            </w:r>
          </w:p>
        </w:tc>
      </w:tr>
      <w:tr>
        <w:trPr>
          <w:cantSplit w:val="0"/>
          <w:trHeight w:val="154" w:hRule="atLeast"/>
          <w:tblHeader w:val="0"/>
        </w:trPr>
        <w:tc>
          <w:tcPr/>
          <w:p w:rsidR="00000000" w:rsidDel="00000000" w:rsidP="00000000" w:rsidRDefault="00000000" w:rsidRPr="00000000" w14:paraId="00000025">
            <w:pPr>
              <w:spacing w:line="248.00000000000006" w:lineRule="auto"/>
              <w:ind w:left="115"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Kalite Yönetim Komisyonu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KYS) Kapsamında Görev ve Sorumluluklar</w:t>
            </w:r>
            <w:r w:rsidDel="00000000" w:rsidR="00000000" w:rsidRPr="00000000">
              <w:rPr>
                <w:rtl w:val="0"/>
              </w:rPr>
            </w:r>
          </w:p>
        </w:tc>
      </w:tr>
      <w:tr>
        <w:trPr>
          <w:cantSplit w:val="0"/>
          <w:trHeight w:val="154" w:hRule="atLeast"/>
          <w:tblHeader w:val="0"/>
        </w:trPr>
        <w:tc>
          <w:tcPr/>
          <w:p w:rsidR="00000000" w:rsidDel="00000000" w:rsidP="00000000" w:rsidRDefault="00000000" w:rsidRPr="00000000" w14:paraId="00000026">
            <w:pPr>
              <w:numPr>
                <w:ilvl w:val="0"/>
                <w:numId w:val="2"/>
              </w:numPr>
              <w:tabs>
                <w:tab w:val="left" w:leader="none" w:pos="561"/>
              </w:tabs>
              <w:spacing w:line="261"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Üniversitenin Misyonunu, Vizyonunu, Kalite Politikasını benimsemek, bu doğrultuda hareket etmek,</w:t>
            </w:r>
          </w:p>
        </w:tc>
      </w:tr>
      <w:tr>
        <w:trPr>
          <w:cantSplit w:val="0"/>
          <w:trHeight w:val="154" w:hRule="atLeast"/>
          <w:tblHeader w:val="0"/>
        </w:trPr>
        <w:tc>
          <w:tcPr/>
          <w:p w:rsidR="00000000" w:rsidDel="00000000" w:rsidP="00000000" w:rsidRDefault="00000000" w:rsidRPr="00000000" w14:paraId="00000027">
            <w:pPr>
              <w:tabs>
                <w:tab w:val="left" w:leader="none" w:pos="561"/>
              </w:tabs>
              <w:spacing w:line="261" w:lineRule="auto"/>
              <w:ind w:left="201"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Yetkiler</w:t>
            </w:r>
          </w:p>
        </w:tc>
      </w:tr>
      <w:tr>
        <w:trPr>
          <w:cantSplit w:val="0"/>
          <w:trHeight w:val="154" w:hRule="atLeast"/>
          <w:tblHeader w:val="0"/>
        </w:trPr>
        <w:tc>
          <w:tcPr/>
          <w:p w:rsidR="00000000" w:rsidDel="00000000" w:rsidP="00000000" w:rsidRDefault="00000000" w:rsidRPr="00000000" w14:paraId="00000028">
            <w:pPr>
              <w:numPr>
                <w:ilvl w:val="0"/>
                <w:numId w:val="2"/>
              </w:numPr>
              <w:tabs>
                <w:tab w:val="left" w:leader="none" w:pos="561"/>
              </w:tabs>
              <w:spacing w:line="261" w:lineRule="auto"/>
              <w:ind w:left="561"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Yukarıda belirtilen görev ve sorumlulukları gerçekleştirmek, Gemi iş ve işlemlerinde Dekan adına imza ve temsil yetkisi</w:t>
            </w:r>
          </w:p>
          <w:p w:rsidR="00000000" w:rsidDel="00000000" w:rsidP="00000000" w:rsidRDefault="00000000" w:rsidRPr="00000000" w14:paraId="00000029">
            <w:pPr>
              <w:numPr>
                <w:ilvl w:val="0"/>
                <w:numId w:val="2"/>
              </w:numPr>
              <w:tabs>
                <w:tab w:val="left" w:leader="none" w:pos="561"/>
              </w:tabs>
              <w:spacing w:line="261" w:lineRule="auto"/>
              <w:ind w:left="561" w:hanging="360"/>
              <w:jc w:val="left"/>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Görevin gerektirdiği her türlü araç, gereç ve malzemeyi kullanmak.</w:t>
            </w: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bookmarkStart w:colFirst="0" w:colLast="0" w:name="_heading=h.gjdgxs" w:id="0"/>
      <w:bookmarkEnd w:id="0"/>
      <w:r w:rsidDel="00000000" w:rsidR="00000000" w:rsidRPr="00000000">
        <w:rPr>
          <w:rtl w:val="0"/>
        </w:rPr>
      </w:r>
    </w:p>
    <w:sectPr>
      <w:headerReference r:id="rId7" w:type="default"/>
      <w:footerReference r:id="rId8" w:type="default"/>
      <w:pgSz w:h="16838" w:w="11906" w:orient="portrait"/>
      <w:pgMar w:bottom="1702"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783.0" w:type="dxa"/>
      <w:jc w:val="left"/>
      <w:tblInd w:w="143.0" w:type="dxa"/>
      <w:tblBorders>
        <w:top w:color="006fc0" w:space="0" w:sz="4" w:val="single"/>
        <w:left w:color="006fc0" w:space="0" w:sz="4" w:val="single"/>
        <w:bottom w:color="006fc0" w:space="0" w:sz="4" w:val="single"/>
        <w:right w:color="006fc0" w:space="0" w:sz="4" w:val="single"/>
        <w:insideH w:color="006fc0" w:space="0" w:sz="4" w:val="single"/>
        <w:insideV w:color="006fc0" w:space="0" w:sz="4" w:val="single"/>
      </w:tblBorders>
      <w:tblLayout w:type="fixed"/>
      <w:tblLook w:val="0000"/>
    </w:tblPr>
    <w:tblGrid>
      <w:gridCol w:w="3262"/>
      <w:gridCol w:w="3259"/>
      <w:gridCol w:w="3262"/>
      <w:tblGridChange w:id="0">
        <w:tblGrid>
          <w:gridCol w:w="3262"/>
          <w:gridCol w:w="3259"/>
          <w:gridCol w:w="3262"/>
        </w:tblGrid>
      </w:tblGridChange>
    </w:tblGrid>
    <w:tr>
      <w:trPr>
        <w:cantSplit w:val="0"/>
        <w:trHeight w:val="268"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8" w:right="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Hazırlayan</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2"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Kontrol Eden</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Onaylayan</w:t>
          </w:r>
        </w:p>
      </w:tc>
    </w:tr>
    <w:tr>
      <w:trPr>
        <w:cantSplit w:val="0"/>
        <w:trHeight w:val="827"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Bilgisayar İşletmeni</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Fakülte Sekreteri</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Dekan</w:t>
          </w:r>
        </w:p>
      </w:tc>
    </w:tr>
  </w:tbl>
  <w:p w:rsidR="00000000" w:rsidDel="00000000" w:rsidP="00000000" w:rsidRDefault="00000000" w:rsidRPr="00000000" w14:paraId="0000004A">
    <w:pPr>
      <w:ind w:right="-851"/>
      <w:jc w:val="right"/>
      <w:rPr>
        <w:color w:val="0070c0"/>
        <w:sz w:val="22"/>
        <w:szCs w:val="22"/>
      </w:rPr>
    </w:pPr>
    <w:r w:rsidDel="00000000" w:rsidR="00000000" w:rsidRPr="00000000">
      <w:rPr>
        <w:color w:val="0070c0"/>
        <w:sz w:val="22"/>
        <w:szCs w:val="22"/>
        <w:rtl w:val="0"/>
      </w:rPr>
      <w:t xml:space="preserve">KK-FR-001/14.02.2024/00/-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815.000000000002" w:type="dxa"/>
      <w:jc w:val="left"/>
      <w:tblInd w:w="65.0" w:type="dxa"/>
      <w:tblBorders>
        <w:top w:color="006fc0" w:space="0" w:sz="4" w:val="single"/>
        <w:left w:color="006fc0" w:space="0" w:sz="4" w:val="single"/>
        <w:bottom w:color="006fc0" w:space="0" w:sz="4" w:val="single"/>
        <w:right w:color="006fc0" w:space="0" w:sz="4" w:val="single"/>
        <w:insideH w:color="006fc0" w:space="0" w:sz="4" w:val="single"/>
        <w:insideV w:color="006fc0" w:space="0" w:sz="4" w:val="single"/>
      </w:tblBorders>
      <w:tblLayout w:type="fixed"/>
      <w:tblLook w:val="0000"/>
    </w:tblPr>
    <w:tblGrid>
      <w:gridCol w:w="1560"/>
      <w:gridCol w:w="4991"/>
      <w:gridCol w:w="1703"/>
      <w:gridCol w:w="1561"/>
      <w:tblGridChange w:id="0">
        <w:tblGrid>
          <w:gridCol w:w="1560"/>
          <w:gridCol w:w="4991"/>
          <w:gridCol w:w="1703"/>
          <w:gridCol w:w="1561"/>
        </w:tblGrid>
      </w:tblGridChange>
    </w:tblGrid>
    <w:tr>
      <w:trPr>
        <w:cantSplit w:val="0"/>
        <w:trHeight w:val="417" w:hRule="atLeast"/>
        <w:tblHeader w:val="0"/>
      </w:trPr>
      <w:tc>
        <w:tcPr>
          <w:vMerge w:val="restart"/>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853440" cy="85344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3440" cy="853440"/>
                        </a:xfrm>
                        <a:prstGeom prst="rect"/>
                        <a:ln/>
                      </pic:spPr>
                    </pic:pic>
                  </a:graphicData>
                </a:graphic>
              </wp:inline>
            </w:drawing>
          </w:r>
          <w:r w:rsidDel="00000000" w:rsidR="00000000" w:rsidRPr="00000000">
            <w:rPr>
              <w:rtl w:val="0"/>
            </w:rPr>
          </w:r>
        </w:p>
      </w:tc>
      <w:tc>
        <w:tcPr>
          <w:vMerge w:val="restart"/>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 w:right="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DENİZCİLİK FAKÜLTESİ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10" w:right="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KAPTAN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10" w:right="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GÖREV TANIMI FORMU</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Doküman No</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DEF-GT-018</w:t>
          </w:r>
        </w:p>
      </w:tc>
    </w:tr>
    <w:tr>
      <w:trPr>
        <w:cantSplit w:val="0"/>
        <w:trHeight w:val="408" w:hRule="atLeast"/>
        <w:tblHeader w:val="0"/>
      </w:trPr>
      <w:tc>
        <w:tcPr>
          <w:vMerge w:val="continue"/>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İlk yayın tarihi</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02.01.2025</w:t>
          </w:r>
        </w:p>
      </w:tc>
    </w:tr>
    <w:tr>
      <w:trPr>
        <w:cantSplit w:val="0"/>
        <w:trHeight w:val="426" w:hRule="atLeast"/>
        <w:tblHeader w:val="0"/>
      </w:trPr>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 No / Tarih</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w:t>
          </w:r>
        </w:p>
      </w:tc>
    </w:tr>
    <w:tr>
      <w:trPr>
        <w:cantSplit w:val="0"/>
        <w:trHeight w:val="407" w:hRule="atLeast"/>
        <w:tblHeader w:val="0"/>
      </w:trPr>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Sayfa sayısı</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32" w:hanging="360"/>
      </w:pPr>
      <w:rPr>
        <w:rFonts w:ascii="Noto Sans Symbols" w:cs="Noto Sans Symbols" w:eastAsia="Noto Sans Symbols" w:hAnsi="Noto Sans Symbols"/>
        <w:b w:val="0"/>
        <w:i w:val="0"/>
        <w:sz w:val="22"/>
        <w:szCs w:val="22"/>
      </w:rPr>
    </w:lvl>
    <w:lvl w:ilvl="1">
      <w:start w:val="0"/>
      <w:numFmt w:val="bullet"/>
      <w:lvlText w:val="•"/>
      <w:lvlJc w:val="left"/>
      <w:pPr>
        <w:ind w:left="1463" w:hanging="360"/>
      </w:pPr>
      <w:rPr/>
    </w:lvl>
    <w:lvl w:ilvl="2">
      <w:start w:val="0"/>
      <w:numFmt w:val="bullet"/>
      <w:lvlText w:val="•"/>
      <w:lvlJc w:val="left"/>
      <w:pPr>
        <w:ind w:left="2386" w:hanging="360"/>
      </w:pPr>
      <w:rPr/>
    </w:lvl>
    <w:lvl w:ilvl="3">
      <w:start w:val="0"/>
      <w:numFmt w:val="bullet"/>
      <w:lvlText w:val="•"/>
      <w:lvlJc w:val="left"/>
      <w:pPr>
        <w:ind w:left="3309" w:hanging="360"/>
      </w:pPr>
      <w:rPr/>
    </w:lvl>
    <w:lvl w:ilvl="4">
      <w:start w:val="0"/>
      <w:numFmt w:val="bullet"/>
      <w:lvlText w:val="•"/>
      <w:lvlJc w:val="left"/>
      <w:pPr>
        <w:ind w:left="4232" w:hanging="360"/>
      </w:pPr>
      <w:rPr/>
    </w:lvl>
    <w:lvl w:ilvl="5">
      <w:start w:val="0"/>
      <w:numFmt w:val="bullet"/>
      <w:lvlText w:val="•"/>
      <w:lvlJc w:val="left"/>
      <w:pPr>
        <w:ind w:left="5155" w:hanging="360"/>
      </w:pPr>
      <w:rPr/>
    </w:lvl>
    <w:lvl w:ilvl="6">
      <w:start w:val="0"/>
      <w:numFmt w:val="bullet"/>
      <w:lvlText w:val="•"/>
      <w:lvlJc w:val="left"/>
      <w:pPr>
        <w:ind w:left="6078" w:hanging="360"/>
      </w:pPr>
      <w:rPr/>
    </w:lvl>
    <w:lvl w:ilvl="7">
      <w:start w:val="0"/>
      <w:numFmt w:val="bullet"/>
      <w:lvlText w:val="•"/>
      <w:lvlJc w:val="left"/>
      <w:pPr>
        <w:ind w:left="7001" w:hanging="360"/>
      </w:pPr>
      <w:rPr/>
    </w:lvl>
    <w:lvl w:ilvl="8">
      <w:start w:val="0"/>
      <w:numFmt w:val="bullet"/>
      <w:lvlText w:val="•"/>
      <w:lvlJc w:val="left"/>
      <w:pPr>
        <w:ind w:left="7924" w:hanging="360"/>
      </w:pPr>
      <w:rPr/>
    </w:lvl>
  </w:abstractNum>
  <w:abstractNum w:abstractNumId="2">
    <w:lvl w:ilvl="0">
      <w:start w:val="0"/>
      <w:numFmt w:val="bullet"/>
      <w:lvlText w:val="●"/>
      <w:lvlJc w:val="left"/>
      <w:pPr>
        <w:ind w:left="561" w:hanging="360"/>
      </w:pPr>
      <w:rPr>
        <w:rFonts w:ascii="Noto Sans Symbols" w:cs="Noto Sans Symbols" w:eastAsia="Noto Sans Symbols" w:hAnsi="Noto Sans Symbols"/>
        <w:b w:val="0"/>
        <w:i w:val="0"/>
        <w:sz w:val="22"/>
        <w:szCs w:val="22"/>
      </w:rPr>
    </w:lvl>
    <w:lvl w:ilvl="1">
      <w:start w:val="0"/>
      <w:numFmt w:val="bullet"/>
      <w:lvlText w:val="•"/>
      <w:lvlJc w:val="left"/>
      <w:pPr>
        <w:ind w:left="1481" w:hanging="360"/>
      </w:pPr>
      <w:rPr/>
    </w:lvl>
    <w:lvl w:ilvl="2">
      <w:start w:val="0"/>
      <w:numFmt w:val="bullet"/>
      <w:lvlText w:val="•"/>
      <w:lvlJc w:val="left"/>
      <w:pPr>
        <w:ind w:left="2402" w:hanging="360"/>
      </w:pPr>
      <w:rPr/>
    </w:lvl>
    <w:lvl w:ilvl="3">
      <w:start w:val="0"/>
      <w:numFmt w:val="bullet"/>
      <w:lvlText w:val="•"/>
      <w:lvlJc w:val="left"/>
      <w:pPr>
        <w:ind w:left="3323" w:hanging="360"/>
      </w:pPr>
      <w:rPr/>
    </w:lvl>
    <w:lvl w:ilvl="4">
      <w:start w:val="0"/>
      <w:numFmt w:val="bullet"/>
      <w:lvlText w:val="•"/>
      <w:lvlJc w:val="left"/>
      <w:pPr>
        <w:ind w:left="4244" w:hanging="360"/>
      </w:pPr>
      <w:rPr/>
    </w:lvl>
    <w:lvl w:ilvl="5">
      <w:start w:val="0"/>
      <w:numFmt w:val="bullet"/>
      <w:lvlText w:val="•"/>
      <w:lvlJc w:val="left"/>
      <w:pPr>
        <w:ind w:left="5165" w:hanging="360"/>
      </w:pPr>
      <w:rPr/>
    </w:lvl>
    <w:lvl w:ilvl="6">
      <w:start w:val="0"/>
      <w:numFmt w:val="bullet"/>
      <w:lvlText w:val="•"/>
      <w:lvlJc w:val="left"/>
      <w:pPr>
        <w:ind w:left="6086" w:hanging="360"/>
      </w:pPr>
      <w:rPr/>
    </w:lvl>
    <w:lvl w:ilvl="7">
      <w:start w:val="0"/>
      <w:numFmt w:val="bullet"/>
      <w:lvlText w:val="•"/>
      <w:lvlJc w:val="left"/>
      <w:pPr>
        <w:ind w:left="7007" w:hanging="360"/>
      </w:pPr>
      <w:rPr/>
    </w:lvl>
    <w:lvl w:ilvl="8">
      <w:start w:val="0"/>
      <w:numFmt w:val="bullet"/>
      <w:lvlText w:val="•"/>
      <w:lvlJc w:val="left"/>
      <w:pPr>
        <w:ind w:left="7928" w:hanging="360"/>
      </w:pPr>
      <w:rPr/>
    </w:lvl>
  </w:abstractNum>
  <w:abstractNum w:abstractNumId="3">
    <w:lvl w:ilvl="0">
      <w:start w:val="0"/>
      <w:numFmt w:val="bullet"/>
      <w:lvlText w:val="●"/>
      <w:lvlJc w:val="left"/>
      <w:pPr>
        <w:ind w:left="561" w:hanging="360"/>
      </w:pPr>
      <w:rPr>
        <w:rFonts w:ascii="Noto Sans Symbols" w:cs="Noto Sans Symbols" w:eastAsia="Noto Sans Symbols" w:hAnsi="Noto Sans Symbols"/>
        <w:b w:val="0"/>
        <w:i w:val="0"/>
        <w:sz w:val="22"/>
        <w:szCs w:val="22"/>
      </w:rPr>
    </w:lvl>
    <w:lvl w:ilvl="1">
      <w:start w:val="0"/>
      <w:numFmt w:val="bullet"/>
      <w:lvlText w:val="•"/>
      <w:lvlJc w:val="left"/>
      <w:pPr>
        <w:ind w:left="1481" w:hanging="360"/>
      </w:pPr>
      <w:rPr/>
    </w:lvl>
    <w:lvl w:ilvl="2">
      <w:start w:val="0"/>
      <w:numFmt w:val="bullet"/>
      <w:lvlText w:val="•"/>
      <w:lvlJc w:val="left"/>
      <w:pPr>
        <w:ind w:left="2402" w:hanging="360"/>
      </w:pPr>
      <w:rPr/>
    </w:lvl>
    <w:lvl w:ilvl="3">
      <w:start w:val="0"/>
      <w:numFmt w:val="bullet"/>
      <w:lvlText w:val="•"/>
      <w:lvlJc w:val="left"/>
      <w:pPr>
        <w:ind w:left="3323" w:hanging="360"/>
      </w:pPr>
      <w:rPr/>
    </w:lvl>
    <w:lvl w:ilvl="4">
      <w:start w:val="0"/>
      <w:numFmt w:val="bullet"/>
      <w:lvlText w:val="•"/>
      <w:lvlJc w:val="left"/>
      <w:pPr>
        <w:ind w:left="4244" w:hanging="360"/>
      </w:pPr>
      <w:rPr/>
    </w:lvl>
    <w:lvl w:ilvl="5">
      <w:start w:val="0"/>
      <w:numFmt w:val="bullet"/>
      <w:lvlText w:val="•"/>
      <w:lvlJc w:val="left"/>
      <w:pPr>
        <w:ind w:left="5165" w:hanging="360"/>
      </w:pPr>
      <w:rPr/>
    </w:lvl>
    <w:lvl w:ilvl="6">
      <w:start w:val="0"/>
      <w:numFmt w:val="bullet"/>
      <w:lvlText w:val="•"/>
      <w:lvlJc w:val="left"/>
      <w:pPr>
        <w:ind w:left="6086" w:hanging="360"/>
      </w:pPr>
      <w:rPr/>
    </w:lvl>
    <w:lvl w:ilvl="7">
      <w:start w:val="0"/>
      <w:numFmt w:val="bullet"/>
      <w:lvlText w:val="•"/>
      <w:lvlJc w:val="left"/>
      <w:pPr>
        <w:ind w:left="7007" w:hanging="360"/>
      </w:pPr>
      <w:rPr/>
    </w:lvl>
    <w:lvl w:ilvl="8">
      <w:start w:val="0"/>
      <w:numFmt w:val="bullet"/>
      <w:lvlText w:val="•"/>
      <w:lvlJc w:val="left"/>
      <w:pPr>
        <w:ind w:left="7928"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tr-TR"/>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7AA"/>
    <w:pPr>
      <w:jc w:val="both"/>
    </w:pPr>
    <w:rPr>
      <w:sz w:val="20"/>
    </w:rPr>
  </w:style>
  <w:style w:type="paragraph" w:styleId="Balk1">
    <w:name w:val="heading 1"/>
    <w:basedOn w:val="Normal"/>
    <w:next w:val="Normal"/>
    <w:link w:val="Balk1Char"/>
    <w:uiPriority w:val="9"/>
    <w:qFormat w:val="1"/>
    <w:rsid w:val="00021845"/>
    <w:pPr>
      <w:keepNext w:val="1"/>
      <w:keepLines w:val="1"/>
      <w:spacing w:after="0" w:before="240"/>
      <w:outlineLvl w:val="0"/>
    </w:pPr>
    <w:rPr>
      <w:rFonts w:cstheme="majorBidi" w:eastAsiaTheme="majorEastAsia"/>
      <w:b w:val="1"/>
      <w:sz w:val="22"/>
      <w:szCs w:val="32"/>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SayfaNumaras">
    <w:name w:val="page number"/>
    <w:basedOn w:val="VarsaylanParagrafYazTipi"/>
    <w:rsid w:val="00956AB8"/>
  </w:style>
  <w:style w:type="paragraph" w:styleId="stBilgi">
    <w:name w:val="header"/>
    <w:basedOn w:val="Normal"/>
    <w:link w:val="stBilgiChar"/>
    <w:uiPriority w:val="99"/>
    <w:unhideWhenUsed w:val="1"/>
    <w:rsid w:val="00956AB8"/>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956AB8"/>
  </w:style>
  <w:style w:type="paragraph" w:styleId="AltBilgi">
    <w:name w:val="footer"/>
    <w:basedOn w:val="Normal"/>
    <w:link w:val="AltBilgiChar"/>
    <w:uiPriority w:val="99"/>
    <w:unhideWhenUsed w:val="1"/>
    <w:rsid w:val="00956AB8"/>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956AB8"/>
  </w:style>
  <w:style w:type="paragraph" w:styleId="BalonMetni">
    <w:name w:val="Balloon Text"/>
    <w:basedOn w:val="Normal"/>
    <w:link w:val="BalonMetniChar"/>
    <w:uiPriority w:val="99"/>
    <w:semiHidden w:val="1"/>
    <w:unhideWhenUsed w:val="1"/>
    <w:rsid w:val="00956AB8"/>
    <w:pPr>
      <w:spacing w:after="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956AB8"/>
    <w:rPr>
      <w:rFonts w:ascii="Tahoma" w:cs="Tahoma" w:hAnsi="Tahoma"/>
      <w:sz w:val="16"/>
      <w:szCs w:val="16"/>
    </w:rPr>
  </w:style>
  <w:style w:type="character" w:styleId="Balk1Char" w:customStyle="1">
    <w:name w:val="Başlık 1 Char"/>
    <w:basedOn w:val="VarsaylanParagrafYazTipi"/>
    <w:link w:val="Balk1"/>
    <w:uiPriority w:val="9"/>
    <w:rsid w:val="00021845"/>
    <w:rPr>
      <w:rFonts w:cstheme="majorBidi" w:eastAsiaTheme="majorEastAsia"/>
      <w:b w:val="1"/>
      <w:szCs w:val="32"/>
    </w:rPr>
  </w:style>
  <w:style w:type="paragraph" w:styleId="ListeParagraf">
    <w:name w:val="List Paragraph"/>
    <w:basedOn w:val="Normal"/>
    <w:uiPriority w:val="34"/>
    <w:qFormat w:val="1"/>
    <w:rsid w:val="00E11B0F"/>
    <w:pPr>
      <w:ind w:left="720"/>
      <w:contextualSpacing w:val="1"/>
    </w:pPr>
  </w:style>
  <w:style w:type="table" w:styleId="TabloKlavuzu">
    <w:name w:val="Table Grid"/>
    <w:basedOn w:val="NormalTablo"/>
    <w:uiPriority w:val="59"/>
    <w:rsid w:val="007D70A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klamaBavurusu">
    <w:name w:val="annotation reference"/>
    <w:basedOn w:val="VarsaylanParagrafYazTipi"/>
    <w:uiPriority w:val="99"/>
    <w:semiHidden w:val="1"/>
    <w:unhideWhenUsed w:val="1"/>
    <w:rsid w:val="00416081"/>
    <w:rPr>
      <w:sz w:val="16"/>
      <w:szCs w:val="16"/>
    </w:rPr>
  </w:style>
  <w:style w:type="paragraph" w:styleId="AklamaMetni">
    <w:name w:val="annotation text"/>
    <w:basedOn w:val="Normal"/>
    <w:link w:val="AklamaMetniChar"/>
    <w:uiPriority w:val="99"/>
    <w:semiHidden w:val="1"/>
    <w:unhideWhenUsed w:val="1"/>
    <w:rsid w:val="00416081"/>
    <w:pPr>
      <w:spacing w:after="160" w:line="240" w:lineRule="auto"/>
      <w:jc w:val="left"/>
    </w:pPr>
    <w:rPr>
      <w:szCs w:val="20"/>
    </w:rPr>
  </w:style>
  <w:style w:type="character" w:styleId="AklamaMetniChar" w:customStyle="1">
    <w:name w:val="Açıklama Metni Char"/>
    <w:basedOn w:val="VarsaylanParagrafYazTipi"/>
    <w:link w:val="AklamaMetni"/>
    <w:uiPriority w:val="99"/>
    <w:semiHidden w:val="1"/>
    <w:rsid w:val="00416081"/>
    <w:rPr>
      <w:sz w:val="20"/>
      <w:szCs w:val="20"/>
    </w:rPr>
  </w:style>
  <w:style w:type="paragraph" w:styleId="NormalWeb">
    <w:name w:val="Normal (Web)"/>
    <w:basedOn w:val="Normal"/>
    <w:uiPriority w:val="99"/>
    <w:semiHidden w:val="1"/>
    <w:unhideWhenUsed w:val="1"/>
    <w:rsid w:val="00165842"/>
    <w:pPr>
      <w:spacing w:after="100" w:afterAutospacing="1" w:before="100" w:beforeAutospacing="1" w:line="240" w:lineRule="auto"/>
      <w:jc w:val="left"/>
    </w:pPr>
    <w:rPr>
      <w:rFonts w:ascii="Times New Roman" w:cs="Times New Roman" w:eastAsia="Times New Roman" w:hAnsi="Times New Roman"/>
      <w:sz w:val="24"/>
      <w:szCs w:val="24"/>
      <w:lang w:eastAsia="tr-TR"/>
    </w:rPr>
  </w:style>
  <w:style w:type="paragraph" w:styleId="TBal">
    <w:name w:val="TOC Heading"/>
    <w:basedOn w:val="Balk1"/>
    <w:next w:val="Normal"/>
    <w:uiPriority w:val="39"/>
    <w:unhideWhenUsed w:val="1"/>
    <w:qFormat w:val="1"/>
    <w:rsid w:val="005F569F"/>
    <w:pPr>
      <w:spacing w:line="259" w:lineRule="auto"/>
      <w:jc w:val="left"/>
      <w:outlineLvl w:val="9"/>
    </w:pPr>
    <w:rPr>
      <w:rFonts w:asciiTheme="majorHAnsi" w:hAnsiTheme="majorHAnsi"/>
      <w:b w:val="0"/>
      <w:color w:val="365f91" w:themeColor="accent1" w:themeShade="0000BF"/>
      <w:sz w:val="32"/>
      <w:lang w:val="en-US"/>
    </w:rPr>
  </w:style>
  <w:style w:type="paragraph" w:styleId="T2">
    <w:name w:val="toc 2"/>
    <w:basedOn w:val="Normal"/>
    <w:next w:val="Normal"/>
    <w:autoRedefine w:val="1"/>
    <w:uiPriority w:val="39"/>
    <w:unhideWhenUsed w:val="1"/>
    <w:rsid w:val="005F569F"/>
    <w:pPr>
      <w:spacing w:after="100" w:line="259" w:lineRule="auto"/>
      <w:ind w:left="220"/>
      <w:jc w:val="left"/>
    </w:pPr>
    <w:rPr>
      <w:rFonts w:cs="Times New Roman" w:eastAsiaTheme="minorEastAsia"/>
      <w:sz w:val="22"/>
      <w:lang w:val="en-US"/>
    </w:rPr>
  </w:style>
  <w:style w:type="paragraph" w:styleId="T1">
    <w:name w:val="toc 1"/>
    <w:basedOn w:val="Normal"/>
    <w:next w:val="Normal"/>
    <w:autoRedefine w:val="1"/>
    <w:uiPriority w:val="39"/>
    <w:unhideWhenUsed w:val="1"/>
    <w:rsid w:val="00861E3D"/>
    <w:pPr>
      <w:spacing w:after="100" w:line="259" w:lineRule="auto"/>
      <w:jc w:val="left"/>
    </w:pPr>
    <w:rPr>
      <w:rFonts w:cstheme="minorHAnsi" w:eastAsiaTheme="minorEastAsia"/>
      <w:b w:val="1"/>
      <w:bCs w:val="1"/>
      <w:szCs w:val="20"/>
    </w:rPr>
  </w:style>
  <w:style w:type="paragraph" w:styleId="T3">
    <w:name w:val="toc 3"/>
    <w:basedOn w:val="Normal"/>
    <w:next w:val="Normal"/>
    <w:autoRedefine w:val="1"/>
    <w:uiPriority w:val="39"/>
    <w:unhideWhenUsed w:val="1"/>
    <w:rsid w:val="005F569F"/>
    <w:pPr>
      <w:spacing w:after="100" w:line="259" w:lineRule="auto"/>
      <w:ind w:left="440"/>
      <w:jc w:val="left"/>
    </w:pPr>
    <w:rPr>
      <w:rFonts w:cs="Times New Roman" w:eastAsiaTheme="minorEastAsia"/>
      <w:sz w:val="22"/>
      <w:lang w:val="en-US"/>
    </w:rPr>
  </w:style>
  <w:style w:type="table" w:styleId="TableNormal" w:customStyle="1">
    <w:name w:val="Table Normal"/>
    <w:uiPriority w:val="2"/>
    <w:semiHidden w:val="1"/>
    <w:unhideWhenUsed w:val="1"/>
    <w:qFormat w:val="1"/>
    <w:rsid w:val="0031085E"/>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9D4B27"/>
    <w:pPr>
      <w:widowControl w:val="0"/>
      <w:autoSpaceDE w:val="0"/>
      <w:autoSpaceDN w:val="0"/>
      <w:spacing w:after="0" w:line="240" w:lineRule="auto"/>
      <w:ind w:left="357" w:hanging="357"/>
      <w:jc w:val="left"/>
    </w:pPr>
    <w:rPr>
      <w:rFonts w:ascii="Calibri" w:cs="Calibri" w:eastAsia="Calibri" w:hAnsi="Calibri"/>
      <w:sz w:val="22"/>
    </w:rPr>
  </w:style>
  <w:style w:type="table" w:styleId="TableNormal1" w:customStyle="1">
    <w:name w:val="Table Normal1"/>
    <w:uiPriority w:val="2"/>
    <w:semiHidden w:val="1"/>
    <w:unhideWhenUsed w:val="1"/>
    <w:qFormat w:val="1"/>
    <w:rsid w:val="00E747AD"/>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2" w:customStyle="1">
    <w:name w:val="Table Normal2"/>
    <w:uiPriority w:val="2"/>
    <w:semiHidden w:val="1"/>
    <w:unhideWhenUsed w:val="1"/>
    <w:qFormat w:val="1"/>
    <w:rsid w:val="00E747AD"/>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3" w:customStyle="1">
    <w:name w:val="Table Normal3"/>
    <w:uiPriority w:val="2"/>
    <w:semiHidden w:val="1"/>
    <w:unhideWhenUsed w:val="1"/>
    <w:qFormat w:val="1"/>
    <w:rsid w:val="003F3300"/>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4" w:customStyle="1">
    <w:name w:val="Table Normal4"/>
    <w:uiPriority w:val="2"/>
    <w:semiHidden w:val="1"/>
    <w:unhideWhenUsed w:val="1"/>
    <w:qFormat w:val="1"/>
    <w:rsid w:val="003F3300"/>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5" w:customStyle="1">
    <w:name w:val="Table Normal5"/>
    <w:uiPriority w:val="2"/>
    <w:semiHidden w:val="1"/>
    <w:unhideWhenUsed w:val="1"/>
    <w:qFormat w:val="1"/>
    <w:rsid w:val="009B7602"/>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6" w:customStyle="1">
    <w:name w:val="Table Normal6"/>
    <w:uiPriority w:val="2"/>
    <w:semiHidden w:val="1"/>
    <w:unhideWhenUsed w:val="1"/>
    <w:qFormat w:val="1"/>
    <w:rsid w:val="00753292"/>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7" w:customStyle="1">
    <w:name w:val="Table Normal7"/>
    <w:uiPriority w:val="2"/>
    <w:semiHidden w:val="1"/>
    <w:unhideWhenUsed w:val="1"/>
    <w:qFormat w:val="1"/>
    <w:rsid w:val="000B5213"/>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8" w:customStyle="1">
    <w:name w:val="Table Normal8"/>
    <w:uiPriority w:val="2"/>
    <w:semiHidden w:val="1"/>
    <w:unhideWhenUsed w:val="1"/>
    <w:qFormat w:val="1"/>
    <w:rsid w:val="006B1970"/>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9" w:customStyle="1">
    <w:name w:val="Table Normal9"/>
    <w:uiPriority w:val="2"/>
    <w:semiHidden w:val="1"/>
    <w:unhideWhenUsed w:val="1"/>
    <w:qFormat w:val="1"/>
    <w:rsid w:val="006B1970"/>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10" w:customStyle="1">
    <w:name w:val="Table Normal10"/>
    <w:uiPriority w:val="2"/>
    <w:semiHidden w:val="1"/>
    <w:unhideWhenUsed w:val="1"/>
    <w:qFormat w:val="1"/>
    <w:rsid w:val="00106BDC"/>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11" w:customStyle="1">
    <w:name w:val="Table Normal11"/>
    <w:uiPriority w:val="2"/>
    <w:semiHidden w:val="1"/>
    <w:unhideWhenUsed w:val="1"/>
    <w:qFormat w:val="1"/>
    <w:rsid w:val="00106BDC"/>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12" w:customStyle="1">
    <w:name w:val="Table Normal12"/>
    <w:uiPriority w:val="2"/>
    <w:semiHidden w:val="1"/>
    <w:unhideWhenUsed w:val="1"/>
    <w:qFormat w:val="1"/>
    <w:rsid w:val="002F2D81"/>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13" w:customStyle="1">
    <w:name w:val="Table Normal13"/>
    <w:uiPriority w:val="2"/>
    <w:semiHidden w:val="1"/>
    <w:unhideWhenUsed w:val="1"/>
    <w:qFormat w:val="1"/>
    <w:rsid w:val="002F2D81"/>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14" w:customStyle="1">
    <w:name w:val="Table Normal14"/>
    <w:uiPriority w:val="2"/>
    <w:semiHidden w:val="1"/>
    <w:unhideWhenUsed w:val="1"/>
    <w:qFormat w:val="1"/>
    <w:rsid w:val="005869FA"/>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15" w:customStyle="1">
    <w:name w:val="Table Normal15"/>
    <w:uiPriority w:val="2"/>
    <w:semiHidden w:val="1"/>
    <w:unhideWhenUsed w:val="1"/>
    <w:qFormat w:val="1"/>
    <w:rsid w:val="005869FA"/>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16" w:customStyle="1">
    <w:name w:val="Table Normal16"/>
    <w:uiPriority w:val="2"/>
    <w:semiHidden w:val="1"/>
    <w:unhideWhenUsed w:val="1"/>
    <w:qFormat w:val="1"/>
    <w:rsid w:val="004A5066"/>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17" w:customStyle="1">
    <w:name w:val="Table Normal17"/>
    <w:uiPriority w:val="2"/>
    <w:semiHidden w:val="1"/>
    <w:unhideWhenUsed w:val="1"/>
    <w:qFormat w:val="1"/>
    <w:rsid w:val="004A5066"/>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18" w:customStyle="1">
    <w:name w:val="Table Normal18"/>
    <w:uiPriority w:val="2"/>
    <w:semiHidden w:val="1"/>
    <w:unhideWhenUsed w:val="1"/>
    <w:qFormat w:val="1"/>
    <w:rsid w:val="004A5066"/>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19" w:customStyle="1">
    <w:name w:val="Table Normal19"/>
    <w:uiPriority w:val="2"/>
    <w:semiHidden w:val="1"/>
    <w:unhideWhenUsed w:val="1"/>
    <w:qFormat w:val="1"/>
    <w:rsid w:val="007B354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20" w:customStyle="1">
    <w:name w:val="Table Normal20"/>
    <w:uiPriority w:val="2"/>
    <w:semiHidden w:val="1"/>
    <w:unhideWhenUsed w:val="1"/>
    <w:qFormat w:val="1"/>
    <w:rsid w:val="00F747E9"/>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Normal21" w:customStyle="1">
    <w:name w:val="Table Normal21"/>
    <w:uiPriority w:val="2"/>
    <w:semiHidden w:val="1"/>
    <w:unhideWhenUsed w:val="1"/>
    <w:qFormat w:val="1"/>
    <w:rsid w:val="00F747E9"/>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3PG1TlStkUk0/QqcMpPaND2jrw==">CgMxLjAyCGguZ2pkZ3hzOAByITF3Y0prcDRDZVU5UldOX09vZ2EySkoyZnFGMnRCd2ljMA==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2025-01-22T13:27:00Z</dcterms:created>
  <dc:creator>Yasemin</dc:creator>
</cp:coreProperties>
</file>